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after="160" w:line="259" w:lineRule="auto"/>
        <w:jc w:val="center"/>
        <w:rPr>
          <w:rFonts w:ascii="Oswald" w:cs="Oswald" w:eastAsia="Oswald" w:hAnsi="Oswald"/>
          <w:b w:val="1"/>
          <w:sz w:val="60"/>
          <w:szCs w:val="60"/>
        </w:rPr>
      </w:pPr>
      <w:r w:rsidDel="00000000" w:rsidR="00000000" w:rsidRPr="00000000">
        <w:rPr>
          <w:rFonts w:ascii="Oswald" w:cs="Oswald" w:eastAsia="Oswald" w:hAnsi="Oswald"/>
          <w:b w:val="1"/>
          <w:sz w:val="60"/>
          <w:szCs w:val="60"/>
          <w:rtl w:val="0"/>
        </w:rPr>
        <w:t xml:space="preserve">DREAMLIKE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984413</wp:posOffset>
            </wp:positionH>
            <wp:positionV relativeFrom="paragraph">
              <wp:posOffset>114300</wp:posOffset>
            </wp:positionV>
            <wp:extent cx="3757613" cy="3466647"/>
            <wp:effectExtent b="0" l="0" r="0" t="0"/>
            <wp:wrapTopAndBottom distB="114300" distT="114300"/>
            <wp:docPr id="5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57613" cy="346664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spacing w:after="160" w:line="259" w:lineRule="auto"/>
        <w:jc w:val="center"/>
        <w:rPr>
          <w:rFonts w:ascii="Oswald" w:cs="Oswald" w:eastAsia="Oswald" w:hAnsi="Oswald"/>
          <w:b w:val="1"/>
          <w:sz w:val="50"/>
          <w:szCs w:val="50"/>
        </w:rPr>
      </w:pPr>
      <w:r w:rsidDel="00000000" w:rsidR="00000000" w:rsidRPr="00000000">
        <w:rPr>
          <w:rFonts w:ascii="Oswald" w:cs="Oswald" w:eastAsia="Oswald" w:hAnsi="Oswald"/>
          <w:b w:val="1"/>
          <w:sz w:val="50"/>
          <w:szCs w:val="50"/>
          <w:rtl w:val="0"/>
        </w:rPr>
        <w:t xml:space="preserve">Doporučení ohledně tisku a kompletace</w:t>
      </w:r>
    </w:p>
    <w:p w:rsidR="00000000" w:rsidDel="00000000" w:rsidP="00000000" w:rsidRDefault="00000000" w:rsidRPr="00000000" w14:paraId="00000003">
      <w:pPr>
        <w:spacing w:after="240" w:before="240" w:line="360" w:lineRule="auto"/>
        <w:ind w:firstLine="72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i w:val="1"/>
          <w:rtl w:val="0"/>
        </w:rPr>
        <w:t xml:space="preserve">K tisku a následné kompletaci stolní hry Dreamlike pro vás máme několik doporučení a návodných informací, aby vše proběhlo hladce a bez potíží.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360" w:lineRule="auto"/>
        <w:jc w:val="both"/>
        <w:rPr>
          <w:rFonts w:ascii="Oswald" w:cs="Oswald" w:eastAsia="Oswald" w:hAnsi="Oswald"/>
          <w:i w:val="1"/>
          <w:sz w:val="40"/>
          <w:szCs w:val="40"/>
        </w:rPr>
      </w:pPr>
      <w:r w:rsidDel="00000000" w:rsidR="00000000" w:rsidRPr="00000000">
        <w:rPr>
          <w:rFonts w:ascii="Oswald" w:cs="Oswald" w:eastAsia="Oswald" w:hAnsi="Oswald"/>
          <w:i w:val="1"/>
          <w:sz w:val="40"/>
          <w:szCs w:val="40"/>
          <w:rtl w:val="0"/>
        </w:rPr>
        <w:t xml:space="preserve">Gamebook</w:t>
      </w:r>
    </w:p>
    <w:p w:rsidR="00000000" w:rsidDel="00000000" w:rsidP="00000000" w:rsidRDefault="00000000" w:rsidRPr="00000000" w14:paraId="00000005">
      <w:pPr>
        <w:spacing w:after="240" w:before="240" w:line="360" w:lineRule="auto"/>
        <w:ind w:firstLine="72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Gamebook Dreamlike je navržený v černobílé podobě a je řazený tak, aby vám stačilo pouze zadat oboustranný tisk ve vaší tiskárně. Zapotřebí je 23 běžných kancelářských papírů velikosti A4, které následně přehnete v půli jeden po druhém (čímž vznikne formát A5). Pro běžnou sešívačku bývá tloušťka o 20 a více listech velmi nepraktická, a proto spíše navrhujeme jehlu a nit spolu s trochou vazačské práce. Hřbet následně přelepte lepicí nebo dekorační páskou.</w:t>
      </w:r>
    </w:p>
    <w:p w:rsidR="00000000" w:rsidDel="00000000" w:rsidP="00000000" w:rsidRDefault="00000000" w:rsidRPr="00000000" w14:paraId="00000006">
      <w:pPr>
        <w:spacing w:after="240" w:before="240" w:line="360" w:lineRule="auto"/>
        <w:ind w:firstLine="72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Po samotném vytisknutí už by nemělo být zapotřebí přehazovat jednotlivé listy. Pro jistotu přesto doporučujeme po přehnutí zkontrolovat, jestli na sebe jednotlivá čísla chronologicky navazují.</w:t>
      </w:r>
    </w:p>
    <w:p w:rsidR="00000000" w:rsidDel="00000000" w:rsidP="00000000" w:rsidRDefault="00000000" w:rsidRPr="00000000" w14:paraId="00000007">
      <w:pPr>
        <w:spacing w:line="360" w:lineRule="auto"/>
        <w:ind w:left="0" w:firstLine="0"/>
        <w:jc w:val="both"/>
        <w:rPr>
          <w:rFonts w:ascii="Oswald" w:cs="Oswald" w:eastAsia="Oswald" w:hAnsi="Oswald"/>
          <w:i w:val="1"/>
          <w:sz w:val="40"/>
          <w:szCs w:val="4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360" w:lineRule="auto"/>
        <w:ind w:left="0" w:firstLine="0"/>
        <w:jc w:val="both"/>
        <w:rPr>
          <w:rFonts w:ascii="Oswald" w:cs="Oswald" w:eastAsia="Oswald" w:hAnsi="Oswald"/>
          <w:i w:val="1"/>
          <w:sz w:val="40"/>
          <w:szCs w:val="40"/>
        </w:rPr>
      </w:pPr>
      <w:r w:rsidDel="00000000" w:rsidR="00000000" w:rsidRPr="00000000">
        <w:rPr>
          <w:rFonts w:ascii="Oswald" w:cs="Oswald" w:eastAsia="Oswald" w:hAnsi="Oswald"/>
          <w:i w:val="1"/>
          <w:sz w:val="40"/>
          <w:szCs w:val="40"/>
          <w:rtl w:val="0"/>
        </w:rPr>
        <w:t xml:space="preserve">Karty</w:t>
      </w:r>
    </w:p>
    <w:p w:rsidR="00000000" w:rsidDel="00000000" w:rsidP="00000000" w:rsidRDefault="00000000" w:rsidRPr="00000000" w14:paraId="00000009">
      <w:pPr>
        <w:spacing w:after="240" w:before="240" w:line="360" w:lineRule="auto"/>
        <w:ind w:firstLine="72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Karty doprovázející gamebook jsou nedílnou součástí stolní verze hry a také bude stačit, když zadáte oboustranný tisk daného PDF ve vaší tiskárně. Máte na výběr z černobílé a barevné varianty, ovšem spíše doporučujeme barevnou. Oproti papíru na gamebook radíme použít na karty tvrdší (případně také matnější) papír. Na běžném kancelářském papíru karty tolik nevyniknou.</w:t>
      </w:r>
    </w:p>
    <w:p w:rsidR="00000000" w:rsidDel="00000000" w:rsidP="00000000" w:rsidRDefault="00000000" w:rsidRPr="00000000" w14:paraId="0000000A">
      <w:pPr>
        <w:spacing w:after="240" w:before="240" w:line="360" w:lineRule="auto"/>
        <w:ind w:firstLine="72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Po vytištění karty rozstříhejte nebo rozřežte pomocí řezačky. Vždy se řiďte okraji lícových stran karet. Na rubových stranách poté totiž vznikne bílý okraj a prostor pro malé nepřesnosti. V opačném případě uříznete část lícové strany.</w:t>
      </w:r>
    </w:p>
    <w:p w:rsidR="00000000" w:rsidDel="00000000" w:rsidP="00000000" w:rsidRDefault="00000000" w:rsidRPr="00000000" w14:paraId="0000000B">
      <w:pPr>
        <w:spacing w:after="240" w:before="240" w:line="360" w:lineRule="auto"/>
        <w:ind w:firstLine="72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Po vytištění karty rozstříhejte nebo rozřežte pomocí řezačky. Vždy se řiďte okraji lícových stran karet. Na rubových stranách poté totiž vznikne bílý okraj a prostor pro malé nepřesnosti. V opačném případě uříznete část lícové strany.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3390900</wp:posOffset>
            </wp:positionH>
            <wp:positionV relativeFrom="paragraph">
              <wp:posOffset>881063</wp:posOffset>
            </wp:positionV>
            <wp:extent cx="2342390" cy="2338499"/>
            <wp:effectExtent b="0" l="0" r="0" t="0"/>
            <wp:wrapTopAndBottom distB="114300" distT="11430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42390" cy="233849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4763</wp:posOffset>
            </wp:positionH>
            <wp:positionV relativeFrom="paragraph">
              <wp:posOffset>881063</wp:posOffset>
            </wp:positionV>
            <wp:extent cx="2328863" cy="2328863"/>
            <wp:effectExtent b="0" l="0" r="0" t="0"/>
            <wp:wrapTopAndBottom distB="114300" distT="114300"/>
            <wp:docPr id="2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28863" cy="23288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C">
      <w:pPr>
        <w:spacing w:line="360" w:lineRule="auto"/>
        <w:jc w:val="both"/>
        <w:rPr>
          <w:rFonts w:ascii="Calibri" w:cs="Calibri" w:eastAsia="Calibri" w:hAnsi="Calibri"/>
          <w:b w:val="1"/>
          <w:i w:val="1"/>
        </w:rPr>
      </w:pPr>
      <w:r w:rsidDel="00000000" w:rsidR="00000000" w:rsidRPr="00000000">
        <w:rPr>
          <w:rFonts w:ascii="Calibri" w:cs="Calibri" w:eastAsia="Calibri" w:hAnsi="Calibri"/>
          <w:rtl w:val="0"/>
        </w:rPr>
        <w:t xml:space="preserve">  </w:t>
      </w:r>
      <w:r w:rsidDel="00000000" w:rsidR="00000000" w:rsidRPr="00000000">
        <w:rPr>
          <w:rFonts w:ascii="Calibri" w:cs="Calibri" w:eastAsia="Calibri" w:hAnsi="Calibri"/>
          <w:i w:val="1"/>
          <w:rtl w:val="0"/>
        </w:rPr>
        <w:t xml:space="preserve">Lícová strana – </w:t>
      </w:r>
      <w:r w:rsidDel="00000000" w:rsidR="00000000" w:rsidRPr="00000000">
        <w:rPr>
          <w:rFonts w:ascii="Calibri" w:cs="Calibri" w:eastAsia="Calibri" w:hAnsi="Calibri"/>
          <w:b w:val="1"/>
          <w:i w:val="1"/>
          <w:rtl w:val="0"/>
        </w:rPr>
        <w:t xml:space="preserve">Stříhat podle okrajů</w:t>
      </w:r>
      <w:r w:rsidDel="00000000" w:rsidR="00000000" w:rsidRPr="00000000">
        <w:rPr>
          <w:rFonts w:ascii="Calibri" w:cs="Calibri" w:eastAsia="Calibri" w:hAnsi="Calibri"/>
          <w:b w:val="1"/>
          <w:i w:val="1"/>
          <w:rtl w:val="0"/>
        </w:rPr>
        <w:t xml:space="preserve">                                       </w:t>
      </w:r>
      <w:r w:rsidDel="00000000" w:rsidR="00000000" w:rsidRPr="00000000">
        <w:rPr>
          <w:rFonts w:ascii="Calibri" w:cs="Calibri" w:eastAsia="Calibri" w:hAnsi="Calibri"/>
          <w:rtl w:val="0"/>
        </w:rPr>
        <w:t xml:space="preserve"> </w:t>
      </w:r>
      <w:r w:rsidDel="00000000" w:rsidR="00000000" w:rsidRPr="00000000">
        <w:rPr>
          <w:rFonts w:ascii="Calibri" w:cs="Calibri" w:eastAsia="Calibri" w:hAnsi="Calibri"/>
          <w:i w:val="1"/>
          <w:rtl w:val="0"/>
        </w:rPr>
        <w:t xml:space="preserve">Rubová strana – </w:t>
      </w:r>
      <w:r w:rsidDel="00000000" w:rsidR="00000000" w:rsidRPr="00000000">
        <w:rPr>
          <w:rFonts w:ascii="Calibri" w:cs="Calibri" w:eastAsia="Calibri" w:hAnsi="Calibri"/>
          <w:b w:val="1"/>
          <w:i w:val="1"/>
          <w:color w:val="cc0000"/>
          <w:rtl w:val="0"/>
        </w:rPr>
        <w:t xml:space="preserve">Nestříhat</w:t>
      </w:r>
      <w:r w:rsidDel="00000000" w:rsidR="00000000" w:rsidRPr="00000000">
        <w:rPr>
          <w:rFonts w:ascii="Calibri" w:cs="Calibri" w:eastAsia="Calibri" w:hAnsi="Calibri"/>
          <w:b w:val="1"/>
          <w:i w:val="1"/>
          <w:rtl w:val="0"/>
        </w:rPr>
        <w:t xml:space="preserve"> podle okrajů</w:t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533400</wp:posOffset>
            </wp:positionH>
            <wp:positionV relativeFrom="paragraph">
              <wp:posOffset>2762250</wp:posOffset>
            </wp:positionV>
            <wp:extent cx="1283500" cy="2534506"/>
            <wp:effectExtent b="0" l="0" r="0" t="0"/>
            <wp:wrapTopAndBottom distB="114300" distT="11430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83500" cy="253450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3919538</wp:posOffset>
            </wp:positionH>
            <wp:positionV relativeFrom="paragraph">
              <wp:posOffset>2757488</wp:posOffset>
            </wp:positionV>
            <wp:extent cx="1285875" cy="2539196"/>
            <wp:effectExtent b="0" l="0" r="0" t="0"/>
            <wp:wrapTopAndBottom distB="114300" distT="114300"/>
            <wp:docPr id="3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253919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Oswald">
    <w:embedRegular w:fontKey="{00000000-0000-0000-0000-000000000000}" r:id="rId1" w:subsetted="0"/>
    <w:embedBold w:fontKey="{00000000-0000-0000-0000-000000000000}" r:id="rId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cs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image" Target="media/image3.png"/><Relationship Id="rId9" Type="http://schemas.openxmlformats.org/officeDocument/2006/relationships/image" Target="media/image4.png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5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Oswald-regular.ttf"/><Relationship Id="rId2" Type="http://schemas.openxmlformats.org/officeDocument/2006/relationships/font" Target="fonts/Oswald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